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CC" w:rsidRPr="00BD5A5E" w:rsidRDefault="00A764CC" w:rsidP="00156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703">
        <w:rPr>
          <w:rFonts w:ascii="Times New Roman" w:hAnsi="Times New Roman" w:cs="Times New Roman"/>
          <w:b/>
          <w:bCs/>
          <w:sz w:val="24"/>
          <w:szCs w:val="24"/>
        </w:rPr>
        <w:t>VII. STRATEGINIO PLANO ĮGYVENDINIMO PRIEŽIŪRA</w:t>
      </w:r>
    </w:p>
    <w:p w:rsidR="00A764CC" w:rsidRPr="00917377" w:rsidRDefault="00A764CC" w:rsidP="00354B52">
      <w:pPr>
        <w:pStyle w:val="Betarp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plano įgyvendinimo priežiūrą vykdo direktoriaus į</w:t>
      </w:r>
      <w:r w:rsidRPr="00917377">
        <w:rPr>
          <w:rFonts w:ascii="Times New Roman" w:hAnsi="Times New Roman" w:cs="Times New Roman"/>
          <w:sz w:val="24"/>
          <w:szCs w:val="24"/>
        </w:rPr>
        <w:t>sakymu patvirtint</w:t>
      </w:r>
      <w:r>
        <w:rPr>
          <w:rFonts w:ascii="Times New Roman" w:hAnsi="Times New Roman" w:cs="Times New Roman"/>
          <w:sz w:val="24"/>
          <w:szCs w:val="24"/>
        </w:rPr>
        <w:t>a strateginio plano rengimo ir įgyvendinimo priežiūros darbo grupė. Strateginio plano rengimo ir įgyvendinimo priežiūros darbo grupė rengia posėdžius ne rečiau, kaip 2 kartus per metus: birželio mėn. ir gruodž</w:t>
      </w:r>
      <w:r w:rsidRPr="00917377"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mė</w:t>
      </w:r>
      <w:r w:rsidRPr="00917377">
        <w:rPr>
          <w:rFonts w:ascii="Times New Roman" w:hAnsi="Times New Roman" w:cs="Times New Roman"/>
          <w:sz w:val="24"/>
          <w:szCs w:val="24"/>
        </w:rPr>
        <w:t xml:space="preserve">n. Teikia strateginio plano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917377">
        <w:rPr>
          <w:rFonts w:ascii="Times New Roman" w:hAnsi="Times New Roman" w:cs="Times New Roman"/>
          <w:sz w:val="24"/>
          <w:szCs w:val="24"/>
        </w:rPr>
        <w:t xml:space="preserve">gyvendinimo </w:t>
      </w:r>
      <w:r>
        <w:rPr>
          <w:rFonts w:ascii="Times New Roman" w:hAnsi="Times New Roman" w:cs="Times New Roman"/>
          <w:sz w:val="24"/>
          <w:szCs w:val="24"/>
        </w:rPr>
        <w:t>išvadas ir pasiūlymus dė</w:t>
      </w:r>
      <w:r w:rsidRPr="00917377">
        <w:rPr>
          <w:rFonts w:ascii="Times New Roman" w:hAnsi="Times New Roman" w:cs="Times New Roman"/>
          <w:sz w:val="24"/>
          <w:szCs w:val="24"/>
        </w:rPr>
        <w:t>l strateginio pla</w:t>
      </w:r>
      <w:r>
        <w:rPr>
          <w:rFonts w:ascii="Times New Roman" w:hAnsi="Times New Roman" w:cs="Times New Roman"/>
          <w:sz w:val="24"/>
          <w:szCs w:val="24"/>
        </w:rPr>
        <w:t>no priemonių kokybiš</w:t>
      </w:r>
      <w:r w:rsidRPr="00917377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>įgyvendinimo Gimnazijos tarybai, Mokytojų</w:t>
      </w:r>
      <w:r w:rsidRPr="00917377">
        <w:rPr>
          <w:rFonts w:ascii="Times New Roman" w:hAnsi="Times New Roman" w:cs="Times New Roman"/>
          <w:sz w:val="24"/>
          <w:szCs w:val="24"/>
        </w:rPr>
        <w:t xml:space="preserve"> tarybai. Vadovaudamasi pateiktomis strateginio </w:t>
      </w:r>
      <w:r>
        <w:rPr>
          <w:rFonts w:ascii="Times New Roman" w:hAnsi="Times New Roman" w:cs="Times New Roman"/>
          <w:sz w:val="24"/>
          <w:szCs w:val="24"/>
        </w:rPr>
        <w:t>plano įgyvendinimo išvadomis Gimnazijos</w:t>
      </w:r>
      <w:r w:rsidRPr="00917377">
        <w:rPr>
          <w:rFonts w:ascii="Times New Roman" w:hAnsi="Times New Roman" w:cs="Times New Roman"/>
          <w:sz w:val="24"/>
          <w:szCs w:val="24"/>
        </w:rPr>
        <w:t xml:space="preserve"> taryba priima sprendimus </w:t>
      </w:r>
      <w:r>
        <w:rPr>
          <w:rFonts w:ascii="Times New Roman" w:hAnsi="Times New Roman" w:cs="Times New Roman"/>
          <w:sz w:val="24"/>
          <w:szCs w:val="24"/>
        </w:rPr>
        <w:t>dėl 2015–2019 metų</w:t>
      </w:r>
      <w:r w:rsidRPr="00917377">
        <w:rPr>
          <w:rFonts w:ascii="Times New Roman" w:hAnsi="Times New Roman" w:cs="Times New Roman"/>
          <w:sz w:val="24"/>
          <w:szCs w:val="24"/>
        </w:rPr>
        <w:t xml:space="preserve"> strateginio plano koregavimo.</w:t>
      </w:r>
    </w:p>
    <w:p w:rsidR="00A764CC" w:rsidRPr="00611A98" w:rsidRDefault="00A764CC" w:rsidP="001565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611A98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611A9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:rsidR="00A764CC" w:rsidRPr="006535F8" w:rsidRDefault="00A764CC" w:rsidP="0015653E">
      <w:pPr>
        <w:pStyle w:val="Sraopastraip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F8">
        <w:rPr>
          <w:rFonts w:ascii="Times New Roman" w:hAnsi="Times New Roman" w:cs="Times New Roman"/>
          <w:b/>
          <w:bCs/>
          <w:sz w:val="24"/>
          <w:szCs w:val="24"/>
        </w:rPr>
        <w:t xml:space="preserve">TIKSLAS. Ugdymosi kokybės gerinimas, turinio optimizavimas.      </w:t>
      </w:r>
      <w:r w:rsidR="00F675DC" w:rsidRPr="006535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535F8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:rsidR="00A764CC" w:rsidRPr="006535F8" w:rsidRDefault="00A764CC" w:rsidP="0015653E">
      <w:pPr>
        <w:pStyle w:val="Sraopastraip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 xml:space="preserve"> Užtikrinti kokybišką ir modernų ugdymo (</w:t>
      </w:r>
      <w:proofErr w:type="spellStart"/>
      <w:r w:rsidRPr="006535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535F8">
        <w:rPr>
          <w:rFonts w:ascii="Times New Roman" w:hAnsi="Times New Roman" w:cs="Times New Roman"/>
          <w:sz w:val="24"/>
          <w:szCs w:val="24"/>
        </w:rPr>
        <w:t>) proceso organizavimą.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1.2. Sudaryti ugdymo planą, tenkinant individualius mokinių poreikius.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1.3. Tobulinti mokinių pažangos, pasiekimų vertinimo ir skatinimo sistemą.</w:t>
      </w:r>
    </w:p>
    <w:p w:rsidR="00A764CC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1.4. Kryptingai tobulinti mokytojų profesinę kompetenciją.</w:t>
      </w:r>
    </w:p>
    <w:p w:rsidR="001219F1" w:rsidRPr="006535F8" w:rsidRDefault="001219F1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64CC" w:rsidRPr="00F675DC" w:rsidRDefault="00A764CC" w:rsidP="0015653E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  <w:gridCol w:w="1418"/>
        <w:gridCol w:w="1417"/>
        <w:gridCol w:w="1276"/>
        <w:gridCol w:w="1276"/>
        <w:gridCol w:w="1560"/>
      </w:tblGrid>
      <w:tr w:rsidR="005A0D37" w:rsidRPr="00F675DC" w:rsidTr="001219F1">
        <w:tc>
          <w:tcPr>
            <w:tcW w:w="3227" w:type="dxa"/>
          </w:tcPr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</w:t>
            </w:r>
          </w:p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418" w:type="dxa"/>
          </w:tcPr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Siektinos reikšmės iki 2019 m.</w:t>
            </w:r>
          </w:p>
        </w:tc>
        <w:tc>
          <w:tcPr>
            <w:tcW w:w="1417" w:type="dxa"/>
          </w:tcPr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Vykdymas </w:t>
            </w:r>
          </w:p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V/N/Į</w:t>
            </w:r>
          </w:p>
          <w:p w:rsidR="005A0D37" w:rsidRPr="006535F8" w:rsidRDefault="005A0D37" w:rsidP="004E23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535F8">
              <w:rPr>
                <w:rFonts w:ascii="Times New Roman" w:hAnsi="Times New Roman" w:cs="Times New Roman"/>
                <w:lang w:eastAsia="lt-LT"/>
              </w:rPr>
              <w:t>(vykdoma, nevykdoma, įvykdyta)</w:t>
            </w:r>
          </w:p>
        </w:tc>
        <w:tc>
          <w:tcPr>
            <w:tcW w:w="1276" w:type="dxa"/>
          </w:tcPr>
          <w:p w:rsidR="005A0D37" w:rsidRPr="006535F8" w:rsidRDefault="00B42D8A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2015–</w:t>
            </w:r>
            <w:r w:rsidR="005A0D37"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 m.</w:t>
            </w:r>
          </w:p>
        </w:tc>
        <w:tc>
          <w:tcPr>
            <w:tcW w:w="1276" w:type="dxa"/>
          </w:tcPr>
          <w:p w:rsidR="005A0D37" w:rsidRPr="006535F8" w:rsidRDefault="00B42D8A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2016–</w:t>
            </w:r>
            <w:r w:rsidR="005A0D37"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2017 m.</w:t>
            </w:r>
          </w:p>
        </w:tc>
        <w:tc>
          <w:tcPr>
            <w:tcW w:w="1560" w:type="dxa"/>
          </w:tcPr>
          <w:p w:rsidR="005A0D37" w:rsidRPr="006535F8" w:rsidRDefault="00B42D8A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2017–</w:t>
            </w:r>
            <w:r w:rsidR="005A0D37"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2018 m.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Tikslingai taikyti IT ugdymo procese.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Mokomųjų kompiuterinių programų skaičius.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560" w:type="dxa"/>
          </w:tcPr>
          <w:p w:rsidR="005A0D37" w:rsidRPr="006535F8" w:rsidRDefault="00DE62BC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Poreikius tenkina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Naujausių ugdymo priemonių, IKT skaičius.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560" w:type="dxa"/>
          </w:tcPr>
          <w:p w:rsidR="005A0D37" w:rsidRPr="006535F8" w:rsidRDefault="00DE62BC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IKT taikymo stebėtose pamokose procentas.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85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  <w:tc>
          <w:tcPr>
            <w:tcW w:w="1560" w:type="dxa"/>
          </w:tcPr>
          <w:p w:rsidR="005A0D37" w:rsidRPr="006535F8" w:rsidRDefault="00DE62BC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Ugdyti mokėjimo mokytis kompetenciją.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Užsiėmimų</w:t>
            </w:r>
            <w:r w:rsidR="002D10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įvairiose edukacinėse erdvėse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skaičius.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60" w:type="dxa"/>
          </w:tcPr>
          <w:p w:rsidR="005A0D37" w:rsidRPr="006535F8" w:rsidRDefault="00DE62BC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Mokomųjų dalykų projektų skaičius.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60" w:type="dxa"/>
          </w:tcPr>
          <w:p w:rsidR="005A0D37" w:rsidRPr="006535F8" w:rsidRDefault="00DE62BC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ikimokyklinio ir priešmokyklinio ugdymo jungtinėse grupėse ugdymo programą.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Sudaryta ir įgyvendinama  programa.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ir priešmokyklinio amžiaus vaikų pageidavusių lankanti įstaigą dalis, procentais.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98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98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Adaptacijos gimnazijoje sistema.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F675DC" w:rsidTr="001219F1">
        <w:trPr>
          <w:trHeight w:val="562"/>
        </w:trPr>
        <w:tc>
          <w:tcPr>
            <w:tcW w:w="3227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1.2.1. Tirti ir analizuoti mokinių mokymosi poreikius.</w:t>
            </w: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Apklaustų ir patenkintų poreikių procentas.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90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76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Pagal gimnazijos galimybes tenkinami individualūs mokinių poreikiai.</w:t>
            </w: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poreikiams tenkinti valandų vidurkis klasei.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Neformalaus švietimo valandų vidurkis kiekvienai klasei.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1,13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Pasirenkamų dalykų pasiūlos skaičius.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6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1.2.3. Kokybiškesnė pagalba specialiųjų poreikių turintiems mokiniams.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Specialistų etatų skaičius.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 1 etatą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6535F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  <w:tc>
          <w:tcPr>
            <w:tcW w:w="1276" w:type="dxa"/>
          </w:tcPr>
          <w:p w:rsidR="005A0D37" w:rsidRPr="006535F8" w:rsidRDefault="006535F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95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  <w:tc>
          <w:tcPr>
            <w:tcW w:w="1560" w:type="dxa"/>
          </w:tcPr>
          <w:p w:rsidR="005A0D37" w:rsidRPr="006535F8" w:rsidRDefault="006535F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95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Ugdymo valandų procentas, kuriose procesas diferencijuojamas ir individualizuojamas.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85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39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  <w:tc>
          <w:tcPr>
            <w:tcW w:w="1560" w:type="dxa"/>
          </w:tcPr>
          <w:p w:rsidR="005A0D37" w:rsidRPr="006535F8" w:rsidRDefault="007E2D76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E0F98"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2352"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٪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 Vykdyti mokinių </w:t>
            </w:r>
          </w:p>
          <w:p w:rsidR="005A0D37" w:rsidRPr="006535F8" w:rsidRDefault="005A0D37" w:rsidP="005A0D37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pasiekimų stebėseną.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Sukurta Vaiko individualios pažangos (VIP) sistema, kurios metu matuojama pažanga.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kartus per pusmetį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kartus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kartus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kartus</w:t>
            </w:r>
          </w:p>
        </w:tc>
      </w:tr>
      <w:tr w:rsidR="005A0D37" w:rsidRPr="00F675DC" w:rsidTr="001219F1">
        <w:tc>
          <w:tcPr>
            <w:tcW w:w="3227" w:type="dxa"/>
            <w:vMerge/>
          </w:tcPr>
          <w:p w:rsidR="005A0D37" w:rsidRPr="006535F8" w:rsidRDefault="005A0D37" w:rsidP="005A0D37">
            <w:pPr>
              <w:pStyle w:val="Sraopastraipa"/>
              <w:spacing w:after="0" w:line="240" w:lineRule="auto"/>
              <w:ind w:left="63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Gerėja mokinių pasiekimai, pažanga: VBE ir PUPP vidurkis.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37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6,6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48</w:t>
            </w:r>
            <w:r w:rsidR="00D51CC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51</w:t>
            </w:r>
            <w:r w:rsidR="00D51CC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D51CC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5,9</w:t>
            </w:r>
          </w:p>
        </w:tc>
      </w:tr>
      <w:tr w:rsidR="005A0D37" w:rsidRPr="00F675DC" w:rsidTr="001219F1">
        <w:tc>
          <w:tcPr>
            <w:tcW w:w="3227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1.3.2. Nukreipti metodinių grupių veiklą mokinių motyvacijos lygiui kelti.                               </w:t>
            </w: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metodinėse grupėse kvalifikacinių, gerosios patirties sklaidos renginių skaičius.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>Metodinėse grupėse aptariama geroji patirtis. Ypač sąžiningai ir nuoširdžiai pradinių klasių metodinėje grupėje.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per metus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k.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2k.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k.</w:t>
            </w:r>
          </w:p>
        </w:tc>
      </w:tr>
      <w:tr w:rsidR="005A0D37" w:rsidRPr="00F675DC" w:rsidTr="001219F1">
        <w:tc>
          <w:tcPr>
            <w:tcW w:w="3227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 Derinti formalius ir neformalius vertinimo metodus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Stebėtos veiklos procentas, kurios veikloje derinami formalūs ir neformalūs vertinimo metodai.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75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74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982352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  <w:r w:rsidR="00D51C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2352"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1.3.4. Mokinių skatinimo sistemos tobulinimas.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r w:rsidR="002D1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dalyvavusių konkursuose, olimpiadose</w:t>
            </w:r>
            <w:r w:rsidR="00E837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bookmarkStart w:id="0" w:name="_GoBack"/>
            <w:bookmarkEnd w:id="0"/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skaičius.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>42 mok. dalyvavo</w:t>
            </w:r>
            <w:r w:rsidR="00D51C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 xml:space="preserve"> olimpiadose ir konkursuose, 32 – sporto varžybose, 48 –</w:t>
            </w:r>
            <w:r w:rsidRPr="0065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 xml:space="preserve"> muzikos konkursuose ir festivaliuose.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</w:p>
        </w:tc>
      </w:tr>
      <w:tr w:rsidR="005A0D37" w:rsidRPr="00F675DC" w:rsidTr="001219F1"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Organizuojamų renginių – dovanų gabiems ir padariusiems pažangą mokiniams skaičius.</w:t>
            </w:r>
          </w:p>
          <w:p w:rsidR="005A0D37" w:rsidRPr="006535F8" w:rsidRDefault="005A0D37" w:rsidP="0098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 xml:space="preserve">Išvyka į </w:t>
            </w:r>
            <w:r w:rsidR="009823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 xml:space="preserve">Palangos Gintaro muziejų, LR Seimą.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per metus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5A0D37" w:rsidRPr="00F675DC" w:rsidTr="001219F1"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Organizuojamų renginių ir priemonių skirtų padėkoti tėvams skaičius.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  <w:t>Pasibaigus pirmam pusmečiui, tėvai apdovanoti padėkos raštais, kilus diskusijai, padėkų tėvams atsisakyta.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per metus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1.4.1. Taikyti sistemingą mokytojų veiklos vertinimą ir įsivertinimą.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rFonts w:eastAsia="MS PGothic"/>
                <w:color w:val="000000"/>
                <w:kern w:val="24"/>
                <w:lang w:eastAsia="en-US"/>
              </w:rPr>
            </w:pPr>
            <w:r w:rsidRPr="006535F8">
              <w:rPr>
                <w:rFonts w:eastAsia="MS PGothic"/>
                <w:color w:val="000000"/>
                <w:kern w:val="24"/>
                <w:lang w:eastAsia="en-US"/>
              </w:rPr>
              <w:t xml:space="preserve">Atliktų kiekvieno mokytojo veiklos vertinimų  skaičius per metus.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kartus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k.</w:t>
            </w:r>
          </w:p>
        </w:tc>
        <w:tc>
          <w:tcPr>
            <w:tcW w:w="1276" w:type="dxa"/>
          </w:tcPr>
          <w:p w:rsidR="005A0D37" w:rsidRPr="006535F8" w:rsidRDefault="00982352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k.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k.</w:t>
            </w:r>
          </w:p>
        </w:tc>
      </w:tr>
      <w:tr w:rsidR="005A0D37" w:rsidRPr="00F675DC" w:rsidTr="001219F1"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rFonts w:eastAsia="MS PGothic"/>
                <w:color w:val="000000"/>
                <w:kern w:val="24"/>
                <w:lang w:eastAsia="en-US"/>
              </w:rPr>
            </w:pPr>
            <w:r w:rsidRPr="006535F8">
              <w:rPr>
                <w:rFonts w:eastAsia="MS PGothic"/>
                <w:color w:val="000000"/>
                <w:kern w:val="24"/>
                <w:lang w:eastAsia="en-US"/>
              </w:rPr>
              <w:t>Atliktų mokytojų veiklos įsivertinimų skaičius per metus.</w:t>
            </w:r>
          </w:p>
          <w:p w:rsidR="005A0D37" w:rsidRPr="006535F8" w:rsidRDefault="005A0D37" w:rsidP="005A0D37">
            <w:pPr>
              <w:pStyle w:val="prastasiniatinklio"/>
              <w:spacing w:before="0" w:beforeAutospacing="0" w:after="0" w:afterAutospacing="0"/>
              <w:textAlignment w:val="baseline"/>
              <w:rPr>
                <w:rFonts w:eastAsia="MS PGothic"/>
                <w:color w:val="000000"/>
                <w:kern w:val="24"/>
              </w:rPr>
            </w:pPr>
            <w:r w:rsidRPr="006535F8">
              <w:rPr>
                <w:rFonts w:eastAsia="MS PGothic"/>
                <w:i/>
                <w:color w:val="000000"/>
                <w:kern w:val="24"/>
                <w:u w:val="single"/>
                <w:lang w:eastAsia="en-US"/>
              </w:rPr>
              <w:t>Baigiantis mokslo, metams mokytojai pildo savianalizės lapus.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kartą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k.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1k.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k.</w:t>
            </w:r>
          </w:p>
        </w:tc>
      </w:tr>
      <w:tr w:rsidR="005A0D37" w:rsidRPr="00F675DC" w:rsidTr="001219F1">
        <w:tc>
          <w:tcPr>
            <w:tcW w:w="3227" w:type="dxa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35"/>
              </w:numPr>
              <w:spacing w:after="0" w:line="24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Skatinti dalintis gerąją patirtimi.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pStyle w:val="prastasiniatinklio"/>
              <w:spacing w:before="0" w:beforeAutospacing="0" w:after="60" w:afterAutospacing="0" w:line="276" w:lineRule="auto"/>
              <w:textAlignment w:val="baseline"/>
              <w:rPr>
                <w:rFonts w:eastAsia="MS PGothic"/>
                <w:color w:val="000000"/>
                <w:kern w:val="24"/>
                <w:lang w:eastAsia="en-US"/>
              </w:rPr>
            </w:pPr>
            <w:r w:rsidRPr="006535F8">
              <w:rPr>
                <w:rFonts w:eastAsia="MS PGothic"/>
                <w:color w:val="000000"/>
                <w:kern w:val="24"/>
                <w:lang w:eastAsia="en-US"/>
              </w:rPr>
              <w:t>Organizuotų metodinių gerosios patirties renginių (seminarai, parodos, konferencijos, edukacinės išvykos) skaičius.</w:t>
            </w:r>
          </w:p>
          <w:p w:rsidR="005A0D37" w:rsidRPr="006535F8" w:rsidRDefault="005A0D37" w:rsidP="005A0D37">
            <w:pPr>
              <w:pStyle w:val="prastasiniatinklio"/>
              <w:spacing w:before="0" w:beforeAutospacing="0" w:after="60" w:afterAutospacing="0" w:line="276" w:lineRule="auto"/>
              <w:textAlignment w:val="baseline"/>
              <w:rPr>
                <w:rFonts w:eastAsia="MS PGothic"/>
                <w:i/>
                <w:color w:val="000000"/>
                <w:kern w:val="24"/>
                <w:u w:val="single"/>
                <w:lang w:eastAsia="en-US"/>
              </w:rPr>
            </w:pPr>
            <w:r w:rsidRPr="006535F8">
              <w:rPr>
                <w:rFonts w:eastAsia="MS PGothic"/>
                <w:i/>
                <w:color w:val="000000"/>
                <w:kern w:val="24"/>
                <w:u w:val="single"/>
                <w:lang w:eastAsia="en-US"/>
              </w:rPr>
              <w:t xml:space="preserve">157 dienos lankytų seminarų, stebėtos 28 kolegų vestos pamokos, organizuotos 94 atviros pamokos, renginiai.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per metus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k.</w:t>
            </w:r>
          </w:p>
        </w:tc>
        <w:tc>
          <w:tcPr>
            <w:tcW w:w="1276" w:type="dxa"/>
          </w:tcPr>
          <w:p w:rsidR="005A0D37" w:rsidRPr="006535F8" w:rsidRDefault="00982352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k.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F675DC" w:rsidTr="001219F1">
        <w:tc>
          <w:tcPr>
            <w:tcW w:w="3227" w:type="dxa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Analizuoti kvalifikacijos kėlimo poreikius.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  <w:r w:rsidRPr="006535F8">
              <w:rPr>
                <w:rFonts w:ascii="Times New Roman" w:eastAsia="MS PGothic" w:hAnsi="Times New Roman" w:cs="Times New Roman"/>
                <w:color w:val="000000"/>
                <w:kern w:val="24"/>
              </w:rPr>
              <w:t>Atliktų kvalifikacijos kėlimo poreikio tyrimų skaičius per metus.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t-LT"/>
              </w:rPr>
            </w:pPr>
            <w:r w:rsidRPr="006535F8">
              <w:rPr>
                <w:rFonts w:ascii="Times New Roman" w:eastAsia="MS PGothic" w:hAnsi="Times New Roman" w:cs="Times New Roman"/>
                <w:i/>
                <w:color w:val="000000"/>
                <w:kern w:val="24"/>
                <w:u w:val="single"/>
              </w:rPr>
              <w:t>Atlikta mokytojų apklausa.2016-10-21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1k.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F675DC" w:rsidTr="001219F1">
        <w:tc>
          <w:tcPr>
            <w:tcW w:w="3227" w:type="dxa"/>
            <w:vMerge w:val="restart"/>
          </w:tcPr>
          <w:p w:rsidR="005A0D37" w:rsidRPr="006535F8" w:rsidRDefault="005A0D37" w:rsidP="005A0D37">
            <w:pPr>
              <w:pStyle w:val="Sraopastraipa"/>
              <w:numPr>
                <w:ilvl w:val="2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Atnaujinti kvalifikacijos tobulinimo ir skatinimo tvarką. 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  <w:r w:rsidRPr="006535F8">
              <w:rPr>
                <w:rFonts w:ascii="Times New Roman" w:eastAsia="MS PGothic" w:hAnsi="Times New Roman" w:cs="Times New Roman"/>
                <w:color w:val="000000"/>
                <w:kern w:val="24"/>
              </w:rPr>
              <w:t xml:space="preserve">Parengta mokytojų kvalifikacijos tobulinimo ir skatinimo tvarka. 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560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</w:tr>
      <w:tr w:rsidR="005A0D37" w:rsidRPr="00F675DC" w:rsidTr="001219F1"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  <w:r w:rsidRPr="006535F8">
              <w:rPr>
                <w:rFonts w:ascii="Times New Roman" w:eastAsia="MS PGothic" w:hAnsi="Times New Roman" w:cs="Times New Roman"/>
                <w:color w:val="000000"/>
                <w:kern w:val="24"/>
              </w:rPr>
              <w:t>Mokytojų  įgijusių aukštesnę kvalifikacinę kategoriją procentas.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  <w:u w:val="single"/>
              </w:rPr>
            </w:pPr>
            <m:oMathPara>
              <m:oMath>
                <m:r>
                  <w:rPr>
                    <w:rFonts w:ascii="Cambria Math" w:eastAsia="MS PGothic" w:hAnsi="Cambria Math" w:cs="Times New Roman"/>
                    <w:color w:val="000000"/>
                    <w:kern w:val="24"/>
                    <w:u w:val="single"/>
                  </w:rPr>
                  <m:t>E.Norvilas įgijo mokytojo eksperto kategori</m:t>
                </m:r>
              </m:oMath>
            </m:oMathPara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  <w:u w:val="single"/>
              </w:rPr>
            </w:pPr>
            <m:oMathPara>
              <m:oMath>
                <m:r>
                  <w:rPr>
                    <w:rFonts w:ascii="Cambria Math" w:eastAsia="MS PGothic" w:hAnsi="Cambria Math" w:cs="Times New Roman"/>
                    <w:color w:val="000000"/>
                    <w:kern w:val="24"/>
                    <w:u w:val="single"/>
                  </w:rPr>
                  <m:t>ją.</m:t>
                </m:r>
              </m:oMath>
            </m:oMathPara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  <w:u w:val="single"/>
              </w:rPr>
            </w:pPr>
            <m:oMathPara>
              <m:oMath>
                <m:r>
                  <w:rPr>
                    <w:rFonts w:ascii="Cambria Math" w:eastAsia="MS PGothic" w:hAnsi="Cambria Math" w:cs="Times New Roman"/>
                    <w:color w:val="000000"/>
                    <w:kern w:val="24"/>
                    <w:u w:val="single"/>
                  </w:rPr>
                  <m:t xml:space="preserve">Kolektyve 29 % metodininkų ir ekspertas, </m:t>
                </m:r>
              </m:oMath>
            </m:oMathPara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  <w:u w:val="single"/>
              </w:rPr>
            </w:pPr>
            <m:oMathPara>
              <m:oMath>
                <m:r>
                  <w:rPr>
                    <w:rFonts w:ascii="Cambria Math" w:eastAsia="MS PGothic" w:hAnsi="Cambria Math" w:cs="Times New Roman"/>
                    <w:color w:val="000000"/>
                    <w:kern w:val="24"/>
                    <w:u w:val="single"/>
                  </w:rPr>
                  <m:t>54 % vyr.  mokytojų, 17 % mokytojų.</m:t>
                </m:r>
              </m:oMath>
            </m:oMathPara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r w:rsidRPr="006535F8">
              <w:rPr>
                <w:rFonts w:ascii="Times New Roman" w:eastAsia="MS PGothic" w:hAnsi="Times New Roman" w:cs="Times New Roman"/>
                <w:color w:val="000000"/>
                <w:kern w:val="24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lt-LT"/>
                </w:rPr>
                <m:t xml:space="preserve"> %</m:t>
              </m:r>
            </m:oMath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 mokyt.</w:t>
            </w:r>
          </w:p>
        </w:tc>
      </w:tr>
      <w:tr w:rsidR="005A0D37" w:rsidRPr="00F675DC" w:rsidTr="001219F1"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  <w:r w:rsidRPr="006535F8">
              <w:rPr>
                <w:rFonts w:ascii="Times New Roman" w:eastAsia="MS PGothic" w:hAnsi="Times New Roman" w:cs="Times New Roman"/>
                <w:color w:val="000000"/>
                <w:kern w:val="24"/>
              </w:rPr>
              <w:t>Maksimaliai panaudotos MK, 2 % ir rėmėjų lėšos.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kern w:val="24"/>
              </w:rPr>
            </w:pPr>
            <w:r w:rsidRPr="006535F8">
              <w:rPr>
                <w:rFonts w:ascii="Times New Roman" w:eastAsia="MS PGothic" w:hAnsi="Times New Roman" w:cs="Times New Roman"/>
                <w:i/>
                <w:color w:val="000000"/>
                <w:kern w:val="24"/>
                <w:u w:val="single"/>
              </w:rPr>
              <w:t xml:space="preserve">3089,14 </w:t>
            </w:r>
            <w:proofErr w:type="spellStart"/>
            <w:r w:rsidRPr="006535F8">
              <w:rPr>
                <w:rFonts w:ascii="Times New Roman" w:eastAsia="MS PGothic" w:hAnsi="Times New Roman" w:cs="Times New Roman"/>
                <w:i/>
                <w:color w:val="000000"/>
                <w:kern w:val="24"/>
                <w:u w:val="single"/>
              </w:rPr>
              <w:t>Eur</w:t>
            </w:r>
            <w:proofErr w:type="spellEnd"/>
            <w:r w:rsidRPr="006535F8">
              <w:rPr>
                <w:rFonts w:ascii="Times New Roman" w:eastAsia="MS PGothic" w:hAnsi="Times New Roman" w:cs="Times New Roman"/>
                <w:i/>
                <w:color w:val="000000"/>
                <w:kern w:val="24"/>
                <w:u w:val="single"/>
              </w:rPr>
              <w:t xml:space="preserve"> gauta iš 2</w:t>
            </w:r>
            <m:oMath>
              <m:r>
                <w:rPr>
                  <w:rFonts w:ascii="Cambria Math" w:eastAsia="MS PGothic" w:hAnsi="Cambria Math" w:cs="Times New Roman"/>
                  <w:color w:val="000000"/>
                  <w:kern w:val="24"/>
                  <w:u w:val="single"/>
                </w:rPr>
                <m:t xml:space="preserve"> %</m:t>
              </m:r>
            </m:oMath>
            <w:r w:rsidRPr="006535F8">
              <w:rPr>
                <w:rFonts w:ascii="Times New Roman" w:eastAsia="MS PGothic" w:hAnsi="Times New Roman" w:cs="Times New Roman"/>
                <w:i/>
                <w:color w:val="000000"/>
                <w:kern w:val="24"/>
                <w:u w:val="single"/>
              </w:rPr>
              <w:t>, gimnazijos internetiniame puslapyje, kaip panaudotos.</w:t>
            </w:r>
          </w:p>
        </w:tc>
        <w:tc>
          <w:tcPr>
            <w:tcW w:w="1418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5A0D37" w:rsidRPr="006535F8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560" w:type="dxa"/>
          </w:tcPr>
          <w:p w:rsidR="005A0D37" w:rsidRPr="006535F8" w:rsidRDefault="003E0F9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906F10" w:rsidTr="001219F1">
        <w:trPr>
          <w:trHeight w:val="953"/>
        </w:trPr>
        <w:tc>
          <w:tcPr>
            <w:tcW w:w="3227" w:type="dxa"/>
            <w:vMerge/>
            <w:vAlign w:val="center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eastAsia="MS PGothic" w:hAnsi="Times New Roman"/>
                <w:color w:val="000000"/>
                <w:kern w:val="24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Apklaustų mokytojų, procentinė išraiška, motyvacija didėja.</w:t>
            </w:r>
          </w:p>
        </w:tc>
        <w:tc>
          <w:tcPr>
            <w:tcW w:w="1418" w:type="dxa"/>
          </w:tcPr>
          <w:p w:rsidR="005A0D37" w:rsidRPr="006535F8" w:rsidRDefault="005A0D37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417" w:type="dxa"/>
          </w:tcPr>
          <w:p w:rsidR="005A0D37" w:rsidRPr="006535F8" w:rsidRDefault="005A0D37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276" w:type="dxa"/>
          </w:tcPr>
          <w:p w:rsidR="005A0D37" w:rsidRPr="006535F8" w:rsidRDefault="005A0D37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60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</w:p>
        </w:tc>
        <w:tc>
          <w:tcPr>
            <w:tcW w:w="1276" w:type="dxa"/>
          </w:tcPr>
          <w:p w:rsidR="005A0D37" w:rsidRPr="006535F8" w:rsidRDefault="001219F1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560" w:type="dxa"/>
          </w:tcPr>
          <w:p w:rsidR="005A0D37" w:rsidRPr="006535F8" w:rsidRDefault="001219F1" w:rsidP="0012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653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</w:tbl>
    <w:p w:rsidR="00354B52" w:rsidRDefault="00354B52" w:rsidP="0035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CC" w:rsidRPr="006535F8" w:rsidRDefault="00A764CC" w:rsidP="00A42490">
      <w:pPr>
        <w:pStyle w:val="Sraopastraip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TIKSLAS.  Saugios, kultūringos ir modernios mokyklos kūrimas</w:t>
      </w:r>
      <w:r w:rsidR="006535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5DC" w:rsidRPr="00653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5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Uždaviniai: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2.1. Kurti aprūpinimo mokymosi priemonėmis sistemą.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2.2. Plėtoti prevencinę veiklą, užtikrinant mokinių saugumą.</w:t>
      </w:r>
    </w:p>
    <w:p w:rsidR="00A764CC" w:rsidRPr="006535F8" w:rsidRDefault="00A764CC" w:rsidP="001565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35F8">
        <w:rPr>
          <w:rFonts w:ascii="Times New Roman" w:hAnsi="Times New Roman" w:cs="Times New Roman"/>
          <w:sz w:val="24"/>
          <w:szCs w:val="24"/>
        </w:rPr>
        <w:t>2.3. Ugdyti sąmoningą požiūrį į gimnazijos tvarką, gerinti bendruomenės mikroklimatą.</w:t>
      </w:r>
    </w:p>
    <w:tbl>
      <w:tblPr>
        <w:tblpPr w:leftFromText="180" w:rightFromText="180" w:vertAnchor="text" w:horzAnchor="margin" w:tblpXSpec="center" w:tblpY="300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245"/>
        <w:gridCol w:w="1134"/>
        <w:gridCol w:w="1701"/>
        <w:gridCol w:w="1134"/>
        <w:gridCol w:w="1384"/>
        <w:gridCol w:w="1734"/>
      </w:tblGrid>
      <w:tr w:rsidR="005A0D37" w:rsidRPr="00F675DC" w:rsidTr="005A0D37">
        <w:tc>
          <w:tcPr>
            <w:tcW w:w="2835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Siektinos reikšmės iki 2019 m.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Vykdymas 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V/N/Į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(vykdoma, nevykdoma, įvykdyta)</w:t>
            </w:r>
          </w:p>
        </w:tc>
        <w:tc>
          <w:tcPr>
            <w:tcW w:w="1134" w:type="dxa"/>
          </w:tcPr>
          <w:p w:rsidR="005A0D37" w:rsidRPr="0005373B" w:rsidRDefault="00D51CC5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Esama būklė 2015–</w:t>
            </w:r>
            <w:r w:rsidR="005A0D37"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 m.</w:t>
            </w:r>
          </w:p>
        </w:tc>
        <w:tc>
          <w:tcPr>
            <w:tcW w:w="1384" w:type="dxa"/>
          </w:tcPr>
          <w:p w:rsidR="005A0D37" w:rsidRPr="0005373B" w:rsidRDefault="00D51CC5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2016–</w:t>
            </w:r>
            <w:r w:rsidR="005A0D37" w:rsidRPr="0005373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2017 m.</w:t>
            </w:r>
          </w:p>
        </w:tc>
        <w:tc>
          <w:tcPr>
            <w:tcW w:w="1734" w:type="dxa"/>
          </w:tcPr>
          <w:p w:rsidR="005A0D37" w:rsidRPr="0005373B" w:rsidRDefault="00D51CC5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2017–</w:t>
            </w:r>
            <w:r w:rsidR="005A0D37" w:rsidRPr="0005373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2018 m. </w:t>
            </w:r>
          </w:p>
        </w:tc>
      </w:tr>
      <w:tr w:rsidR="005A0D37" w:rsidRPr="00F675DC" w:rsidTr="005A0D37">
        <w:trPr>
          <w:trHeight w:val="878"/>
        </w:trPr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2.1.1. Aprūpinimo mokymosi priemonėmis gimnazijoje (taisyklių) sukūrimas.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Visiems mokytojams aiškūs mokymo priemonių įsigijimo, skirstymo kriterijai − iš apklausos procentine išraiška.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Gimnazijoje yra sukurtos aprūpinimo mokymosi priemonėmis taisyklės. Mokykla pilnai aprūpinta vadovėliais, nauji įsigyjami pagal poreikį, senų vadovėlių būklę. 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 w:eastAsia="lt-LT"/>
              </w:rPr>
            </w:pP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900356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2.1.2. Papildyti kabinetus mokymo procesui reikalingomis vaizdinėmis, informacinėmis ir mokymo priemonėmis.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Visi kabinetai aprūpinti būtiniausiomis ugdymo priemonėmis pagal mokyklų aprūpinimo standartus. Įsigytų priemonių skaičius.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Mokykloje  yra </w:t>
            </w:r>
            <w:r w:rsid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85  kompiuteriai, 27 projektoriai (dalis senų kompiuterių nurašyti apie 20) </w:t>
            </w:r>
          </w:p>
          <w:p w:rsidR="00994E10" w:rsidRDefault="0005373B" w:rsidP="000537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Dvi magnetinės len</w:t>
            </w:r>
            <w:r w:rsidR="006B103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tos, 7 stendai, 10 ekspozicinių rėmelių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(darželis,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Pėžaičiai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). 10 aerobikos kilimėlių, 2 čiužiniai. </w:t>
            </w:r>
            <w:r w:rsidR="00994E1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2 magnetolos, 2 spausdintuvai. </w:t>
            </w:r>
          </w:p>
          <w:p w:rsidR="00994E10" w:rsidRPr="0005373B" w:rsidRDefault="00994E10" w:rsidP="000537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5A0D37" w:rsidRPr="0005373B" w:rsidRDefault="00900356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900356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2.1.3.  Papildyti bibliotekos fondą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programine grožine literatūra.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Pakankamai pagal mokinių skaičių programinės grožinės literatūros užtikrina kokybiškesnį ugdymą.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Įsigytos programinės grožinės literatūros atitikmuo mokinių skaičiui procentais.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8008F2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. m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okyklos  bibliotekos fondas papildytas grožine literatūra (suma 425, 04e. ) </w:t>
            </w:r>
          </w:p>
          <w:p w:rsidR="0005373B" w:rsidRPr="0005373B" w:rsidRDefault="0005373B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  <w:p w:rsidR="0005373B" w:rsidRPr="0005373B" w:rsidRDefault="008008F2" w:rsidP="000537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2017-2018 </w:t>
            </w:r>
            <w:proofErr w:type="spellStart"/>
            <w:r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m.m</w:t>
            </w:r>
            <w:proofErr w:type="spellEnd"/>
            <w:r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. m</w:t>
            </w:r>
            <w:r w:rsidR="0005373B"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okyklos  bibliotekos fondas papildytas grožine literatūra (suma </w:t>
            </w:r>
            <w:r w:rsidR="00D85164"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417,12</w:t>
            </w:r>
            <w:r w:rsidR="0005373B" w:rsidRPr="008008F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)</w:t>
            </w:r>
            <w:r w:rsidR="0005373B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</w:t>
            </w:r>
          </w:p>
          <w:p w:rsidR="0005373B" w:rsidRPr="0005373B" w:rsidRDefault="0005373B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90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310721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85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2.1.4. Dalyvavimas projektuose.</w:t>
            </w:r>
          </w:p>
        </w:tc>
        <w:tc>
          <w:tcPr>
            <w:tcW w:w="5245" w:type="dxa"/>
          </w:tcPr>
          <w:p w:rsidR="0072564B" w:rsidRPr="00B54909" w:rsidRDefault="005A0D37" w:rsidP="0072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 lėšomis įsigytos mokymo priemonės gerina ugdymo (</w:t>
            </w:r>
            <w:proofErr w:type="spellStart"/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kokybę. Mokymo priemonių skaičius.</w:t>
            </w:r>
          </w:p>
          <w:p w:rsidR="00A912A0" w:rsidRDefault="00A912A0" w:rsidP="00A912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  <w:p w:rsidR="00A912A0" w:rsidRDefault="00A912A0" w:rsidP="00310721">
            <w:pPr>
              <w:pStyle w:val="Sraopastraip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31072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Jaunimo projektas „Laisvės kovų keliais“</w:t>
            </w:r>
            <w:r w:rsidR="007256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(320 e.)</w:t>
            </w:r>
          </w:p>
          <w:p w:rsidR="00310721" w:rsidRPr="00B54909" w:rsidRDefault="00310721" w:rsidP="00310721">
            <w:pPr>
              <w:pStyle w:val="Sraopastraip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B54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Etnokultūros projektas</w:t>
            </w:r>
            <w:r w:rsidR="0072564B" w:rsidRPr="00B54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„Vaikystės sodai“ (320 e.)</w:t>
            </w:r>
          </w:p>
          <w:p w:rsidR="00310721" w:rsidRPr="00B54909" w:rsidRDefault="00310721" w:rsidP="00310721">
            <w:pPr>
              <w:pStyle w:val="Sraopastraip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B54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Vaikų žaidimo aikštelės inventorius (supynės) </w:t>
            </w:r>
          </w:p>
          <w:p w:rsidR="00310721" w:rsidRPr="00B54909" w:rsidRDefault="00064FF2" w:rsidP="00310721">
            <w:pPr>
              <w:pStyle w:val="Sraopastraip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proofErr w:type="spellStart"/>
            <w:r w:rsidRPr="00B54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Futboliukas</w:t>
            </w:r>
            <w:proofErr w:type="spellEnd"/>
            <w:r w:rsidRPr="00B54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 (įvairus futbolo inventorius) </w:t>
            </w:r>
          </w:p>
          <w:p w:rsidR="00064FF2" w:rsidRPr="00B54909" w:rsidRDefault="00064FF2" w:rsidP="00310721">
            <w:pPr>
              <w:pStyle w:val="Sraopastraip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B54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FK  „Banga“  parama 8 futbolo kamuoliai, vartai. 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50 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34" w:type="dxa"/>
          </w:tcPr>
          <w:p w:rsidR="005A0D37" w:rsidRPr="0005373B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2.2.1.  Skatinti vaikų ir jaunimo socializaciją 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Įgyvendintų vaikų ir jaunimo socializacijos programų, jaunimo iniciatyvų skatinimo projektų skaičius.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Jaunimo projektas „</w:t>
            </w:r>
            <w:r w:rsidR="008008F2" w:rsidRPr="00CD4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Laisvės kovų keliais“.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Jaunimo projektas „Mokyklų kovos“.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Sveikos gyvensenos ir socialinių įgūdžių ugdymo programos. 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fi-FI"/>
              </w:rPr>
              <w:t>”Ugdomoji erdvė obelų sode”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fi-FI"/>
              </w:rPr>
              <w:t xml:space="preserve">”Darni mokykla” 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fi-FI"/>
              </w:rPr>
              <w:t xml:space="preserve">”Pasimatuok profesiją” . 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Socializacijos projektas „Vasarėlę sušildyk mus“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Klaipėdos medienos ir Žemaitijos nacionalinio parko organizuotas „Inkilų projektas“ 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Etnokultūros projektas „</w:t>
            </w:r>
            <w:r w:rsidR="0072564B"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„Vaikystės sodai“. 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Tarptautinis internetinis projektas „Kodas prieš vėžį“.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Integruotas projektas „Žemė bunda“.</w:t>
            </w:r>
          </w:p>
          <w:p w:rsidR="005A0D37" w:rsidRPr="00CD4D35" w:rsidRDefault="005A0D37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Projektas „Tyrėjų valanda“.</w:t>
            </w:r>
          </w:p>
          <w:p w:rsidR="00CD4D35" w:rsidRPr="00CD4D35" w:rsidRDefault="00CD4D35" w:rsidP="005A0D37">
            <w:pPr>
              <w:pStyle w:val="Sraopastraip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CD4D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Tarptautinis internetinis projektas „Kodas prieš vėžį“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&gt; 2 per metus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34" w:type="dxa"/>
          </w:tcPr>
          <w:p w:rsidR="005A0D37" w:rsidRPr="0005373B" w:rsidRDefault="00CD4D35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</w:tr>
      <w:tr w:rsidR="005A0D37" w:rsidRPr="00F675DC" w:rsidTr="005A0D37">
        <w:tc>
          <w:tcPr>
            <w:tcW w:w="2835" w:type="dxa"/>
            <w:vMerge w:val="restart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2.2.2. Įgyvendinti socialinio emocinio ugdymo programas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Vykdomų prevencinių programų ir jose dalyvavusių mokinių skaičius.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pStyle w:val="Sraopastrai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ZIPIO DRAUGAI 16 vaikų</w:t>
            </w:r>
          </w:p>
          <w:p w:rsidR="005A0D37" w:rsidRPr="0005373B" w:rsidRDefault="005A0D37" w:rsidP="005A0D37">
            <w:pPr>
              <w:pStyle w:val="Sraopastrai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proofErr w:type="spellStart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Lions</w:t>
            </w:r>
            <w:proofErr w:type="spellEnd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Quest</w:t>
            </w:r>
            <w:proofErr w:type="spellEnd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programa:</w:t>
            </w:r>
          </w:p>
          <w:p w:rsidR="005A0D37" w:rsidRPr="0005373B" w:rsidRDefault="005A0D37" w:rsidP="005A0D37">
            <w:pPr>
              <w:pStyle w:val="Sraopastraip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pradinės klasės: „Laikas kartu“</w:t>
            </w:r>
          </w:p>
          <w:p w:rsidR="005A0D37" w:rsidRPr="0005373B" w:rsidRDefault="00D51CC5" w:rsidP="005A0D37">
            <w:pPr>
              <w:pStyle w:val="Sraopastraip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5–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8 kl.  „Paauglystės kryžkelė“</w:t>
            </w:r>
          </w:p>
          <w:p w:rsidR="005A0D37" w:rsidRPr="0005373B" w:rsidRDefault="00D51CC5" w:rsidP="005A0D37">
            <w:pPr>
              <w:pStyle w:val="Sraopastraip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9–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12 kl. „Raktas į sėkmę“</w:t>
            </w:r>
          </w:p>
          <w:p w:rsidR="005A0D37" w:rsidRPr="0005373B" w:rsidRDefault="005A0D37" w:rsidP="005A0D3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3/80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734" w:type="dxa"/>
          </w:tcPr>
          <w:p w:rsidR="005A0D37" w:rsidRPr="0005373B" w:rsidRDefault="008008F2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451D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</w:tr>
      <w:tr w:rsidR="005A0D37" w:rsidRPr="00F675DC" w:rsidTr="005A0D37">
        <w:tc>
          <w:tcPr>
            <w:tcW w:w="2835" w:type="dxa"/>
            <w:vMerge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Mokytojų, išklausiusių SEU seminarų, dalis, procentais.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6B103E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95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% mokyklos mokytojų yra išklausę SEU seminarus (</w:t>
            </w:r>
            <w:proofErr w:type="spellStart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Lions</w:t>
            </w:r>
            <w:proofErr w:type="spellEnd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</w:t>
            </w:r>
            <w:proofErr w:type="spellStart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quest</w:t>
            </w:r>
            <w:proofErr w:type="spellEnd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, </w:t>
            </w:r>
            <w:proofErr w:type="spellStart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Olweus</w:t>
            </w:r>
            <w:proofErr w:type="spellEnd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, Antras žingsnis, </w:t>
            </w:r>
            <w:proofErr w:type="spellStart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Zipio</w:t>
            </w:r>
            <w:proofErr w:type="spellEnd"/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draugai). 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A72DD1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95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  <w:tr w:rsidR="005A0D37" w:rsidRPr="00F675DC" w:rsidTr="005A0D37">
        <w:tc>
          <w:tcPr>
            <w:tcW w:w="2835" w:type="dxa"/>
            <w:vMerge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Sumažės patyčių ir pagerės mikroklimatas gimnazijoje – iš apklausos procentine išraiška.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2C76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Atlikus apklausą tarp mokyklos mokinių, paaiškėjo, kad per „paskutinius 2 mėn. iš mokinių nesišaipė, nesityčiojo 7</w:t>
            </w:r>
            <w:r w:rsidR="002C765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5</w:t>
            </w:r>
            <w:r w:rsidR="00D51C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 w:eastAsia="lt-LT"/>
              </w:rPr>
              <w:t xml:space="preserve">% </w:t>
            </w:r>
            <w:proofErr w:type="spellStart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 w:eastAsia="lt-LT"/>
              </w:rPr>
              <w:t>apklaust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ųjų</w:t>
            </w:r>
            <w:proofErr w:type="spellEnd"/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.  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95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73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73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8B3448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75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2.3.1. Atnaujinti, pakoreguoti mokinių </w:t>
            </w: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elgesio taisykles, bausmių ir skatinimo priemones.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Dauguma mokinių laikysis mokymosi sutarties reikalavimų, pareigų ir kultūringai elgsis. Svarstomų mokinių dėl elgesio dalis, procentais.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Mokinių elgesio taisyklės atnaujintos. Mokiniai supažindinti raštiškai. Mokinių elgesio taisyklės patalpintos mokyklos internetiniame puslapyje.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&gt;5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734" w:type="dxa"/>
          </w:tcPr>
          <w:p w:rsidR="005A0D37" w:rsidRPr="0005373B" w:rsidRDefault="00C809D9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5A0D37" w:rsidRPr="00F675DC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2.3.2. MOST (mokymosi, organizacinių, socialinių, teminių) klasės valandėlių sistema</w:t>
            </w:r>
          </w:p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Dauguma bendruomenės narių bendravimo santykius vertins palankiai – iš apklausų procentine išraiška.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Mokinių ap</w:t>
            </w:r>
            <w:r w:rsidR="001024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klausa NMVA 2017</w:t>
            </w:r>
            <w:r w:rsidR="00AF4D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m.  dalyvavo 18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9 mokinių:</w:t>
            </w:r>
          </w:p>
          <w:p w:rsidR="005A0D37" w:rsidRPr="0005373B" w:rsidRDefault="00AF4DC5" w:rsidP="005A0D37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Mano mokykloje atsižvelgiama į mokinių nuomonę, apsvarstomi teikiami pasiūlymai - 82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 w:eastAsia="lt-LT"/>
              </w:rPr>
              <w:t>%</w:t>
            </w:r>
          </w:p>
          <w:p w:rsidR="005A0D37" w:rsidRPr="008965E3" w:rsidRDefault="00AF4DC5" w:rsidP="008965E3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Man įdomi ir naudinga mokyklos organizuojama socialinė veikla 84 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 w:eastAsia="lt-LT"/>
              </w:rPr>
              <w:t>%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75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75 %</w:t>
            </w:r>
          </w:p>
        </w:tc>
        <w:tc>
          <w:tcPr>
            <w:tcW w:w="1734" w:type="dxa"/>
          </w:tcPr>
          <w:p w:rsidR="005A0D37" w:rsidRPr="0005373B" w:rsidRDefault="008965E3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 w:eastAsia="lt-LT"/>
              </w:rPr>
              <w:t>%</w:t>
            </w:r>
          </w:p>
        </w:tc>
      </w:tr>
      <w:tr w:rsidR="005A0D37" w:rsidRPr="00906F10" w:rsidTr="005A0D37">
        <w:tc>
          <w:tcPr>
            <w:tcW w:w="2835" w:type="dxa"/>
          </w:tcPr>
          <w:p w:rsidR="005A0D37" w:rsidRPr="006535F8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35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2.3.3. Sistemingai informuoti tėvus apie gimnazijoje vykstančius renginius, tvarką.</w:t>
            </w:r>
          </w:p>
        </w:tc>
        <w:tc>
          <w:tcPr>
            <w:tcW w:w="5245" w:type="dxa"/>
          </w:tcPr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Dauguma bendruomenės narių aktyviai dalyvauja bendruomenės veikloje − iš apklausų procentine išraiška.</w:t>
            </w: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A0D37" w:rsidRPr="0005373B" w:rsidRDefault="005A0D37" w:rsidP="005A0D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Tėvų, globėjų ap</w:t>
            </w:r>
            <w:r w:rsidR="001024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klausa NMVA 2016 m.  dalyvavo 77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 tėvai“</w:t>
            </w:r>
          </w:p>
          <w:p w:rsidR="005A0D37" w:rsidRPr="0005373B" w:rsidRDefault="00102427" w:rsidP="005A0D37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Aš esu įtraukiamas į vaiko mokymosi sėkmių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aptarimus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mokykloje 89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%</w:t>
            </w:r>
          </w:p>
          <w:p w:rsidR="005A0D37" w:rsidRPr="00102427" w:rsidRDefault="00102427" w:rsidP="00102427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>Mokykloje mano vaikas sužino apie tolimesnio mokymosi svarbą gyvenime</w:t>
            </w:r>
            <w:r w:rsidR="00D51C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  <w:t xml:space="preserve"> 87</w:t>
            </w:r>
            <w:r w:rsidR="005A0D37"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pt-BR" w:eastAsia="lt-LT"/>
              </w:rPr>
              <w:t>%</w:t>
            </w:r>
          </w:p>
          <w:p w:rsidR="00102427" w:rsidRPr="00102427" w:rsidRDefault="00102427" w:rsidP="00102427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75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01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13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78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384" w:type="dxa"/>
          </w:tcPr>
          <w:p w:rsidR="005A0D37" w:rsidRPr="0005373B" w:rsidRDefault="005A0D3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37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78 </w:t>
            </w:r>
            <w:r w:rsidRPr="0005373B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734" w:type="dxa"/>
          </w:tcPr>
          <w:p w:rsidR="005A0D37" w:rsidRPr="0005373B" w:rsidRDefault="00102427" w:rsidP="005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80 </w:t>
            </w:r>
            <w:r w:rsidRPr="0005373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 w:eastAsia="lt-LT"/>
              </w:rPr>
              <w:t>%</w:t>
            </w:r>
          </w:p>
        </w:tc>
      </w:tr>
    </w:tbl>
    <w:p w:rsidR="001219F1" w:rsidRDefault="001219F1" w:rsidP="0015653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764CC" w:rsidRDefault="00A764CC" w:rsidP="0015653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PRISTATYTA</w:t>
      </w:r>
    </w:p>
    <w:p w:rsidR="00A764CC" w:rsidRPr="00D4194D" w:rsidRDefault="00A764CC" w:rsidP="0015653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764CC" w:rsidRPr="00CB54F4" w:rsidRDefault="00A764CC" w:rsidP="001565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Klaipėdos r. </w:t>
      </w:r>
      <w:proofErr w:type="spellStart"/>
      <w:r w:rsidRPr="00CB54F4">
        <w:rPr>
          <w:rFonts w:ascii="Times New Roman" w:hAnsi="Times New Roman" w:cs="Times New Roman"/>
          <w:sz w:val="24"/>
          <w:szCs w:val="24"/>
          <w:lang w:eastAsia="lt-LT"/>
        </w:rPr>
        <w:t>Veiviržėnų</w:t>
      </w:r>
      <w:proofErr w:type="spellEnd"/>
      <w:r w:rsidRPr="00CB54F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Jurg</w:t>
      </w:r>
      <w:r w:rsidR="007D5743">
        <w:rPr>
          <w:rFonts w:ascii="Times New Roman" w:hAnsi="Times New Roman" w:cs="Times New Roman"/>
          <w:sz w:val="24"/>
          <w:szCs w:val="24"/>
          <w:lang w:eastAsia="lt-LT"/>
        </w:rPr>
        <w:t>io Šaulio Mokytojų  tarybos 2018 m. sausio 2</w:t>
      </w:r>
      <w:r w:rsidRPr="00CB54F4">
        <w:rPr>
          <w:rFonts w:ascii="Times New Roman" w:hAnsi="Times New Roman" w:cs="Times New Roman"/>
          <w:sz w:val="24"/>
          <w:szCs w:val="24"/>
          <w:lang w:eastAsia="lt-LT"/>
        </w:rPr>
        <w:t xml:space="preserve"> d.</w:t>
      </w:r>
    </w:p>
    <w:p w:rsidR="00A764CC" w:rsidRPr="009172A2" w:rsidRDefault="00A764CC" w:rsidP="009172A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B54F4">
        <w:rPr>
          <w:rFonts w:ascii="Times New Roman" w:hAnsi="Times New Roman" w:cs="Times New Roman"/>
          <w:sz w:val="24"/>
          <w:szCs w:val="24"/>
          <w:lang w:eastAsia="lt-LT"/>
        </w:rPr>
        <w:t>posėd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žio protokoliniu nutarimu Nr. </w:t>
      </w:r>
    </w:p>
    <w:sectPr w:rsidR="00A764CC" w:rsidRPr="009172A2" w:rsidSect="00D51CC5">
      <w:footerReference w:type="default" r:id="rId8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36" w:rsidRDefault="00337F36" w:rsidP="0060642C">
      <w:pPr>
        <w:spacing w:after="0" w:line="240" w:lineRule="auto"/>
      </w:pPr>
      <w:r>
        <w:separator/>
      </w:r>
    </w:p>
  </w:endnote>
  <w:endnote w:type="continuationSeparator" w:id="0">
    <w:p w:rsidR="00337F36" w:rsidRDefault="00337F36" w:rsidP="0060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D1" w:rsidRDefault="007419D1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E837A5">
      <w:rPr>
        <w:noProof/>
      </w:rPr>
      <w:t>7</w:t>
    </w:r>
    <w:r>
      <w:rPr>
        <w:noProof/>
      </w:rPr>
      <w:fldChar w:fldCharType="end"/>
    </w:r>
  </w:p>
  <w:p w:rsidR="007419D1" w:rsidRDefault="007419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36" w:rsidRDefault="00337F36" w:rsidP="0060642C">
      <w:pPr>
        <w:spacing w:after="0" w:line="240" w:lineRule="auto"/>
      </w:pPr>
      <w:r>
        <w:separator/>
      </w:r>
    </w:p>
  </w:footnote>
  <w:footnote w:type="continuationSeparator" w:id="0">
    <w:p w:rsidR="00337F36" w:rsidRDefault="00337F36" w:rsidP="0060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658"/>
    <w:multiLevelType w:val="hybridMultilevel"/>
    <w:tmpl w:val="2E3AD788"/>
    <w:lvl w:ilvl="0" w:tplc="2354B36E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hanging="360"/>
      </w:pPr>
    </w:lvl>
    <w:lvl w:ilvl="2" w:tplc="0427001B">
      <w:start w:val="1"/>
      <w:numFmt w:val="lowerRoman"/>
      <w:lvlText w:val="%3."/>
      <w:lvlJc w:val="right"/>
      <w:pPr>
        <w:ind w:left="720" w:hanging="180"/>
      </w:pPr>
    </w:lvl>
    <w:lvl w:ilvl="3" w:tplc="0427000F">
      <w:start w:val="1"/>
      <w:numFmt w:val="decimal"/>
      <w:lvlText w:val="%4."/>
      <w:lvlJc w:val="left"/>
      <w:pPr>
        <w:ind w:left="1440" w:hanging="360"/>
      </w:pPr>
    </w:lvl>
    <w:lvl w:ilvl="4" w:tplc="04270019">
      <w:start w:val="1"/>
      <w:numFmt w:val="lowerLetter"/>
      <w:lvlText w:val="%5."/>
      <w:lvlJc w:val="left"/>
      <w:pPr>
        <w:ind w:left="2160" w:hanging="360"/>
      </w:pPr>
    </w:lvl>
    <w:lvl w:ilvl="5" w:tplc="0427001B">
      <w:start w:val="1"/>
      <w:numFmt w:val="lowerRoman"/>
      <w:lvlText w:val="%6."/>
      <w:lvlJc w:val="right"/>
      <w:pPr>
        <w:ind w:left="2880" w:hanging="180"/>
      </w:pPr>
    </w:lvl>
    <w:lvl w:ilvl="6" w:tplc="0427000F">
      <w:start w:val="1"/>
      <w:numFmt w:val="decimal"/>
      <w:lvlText w:val="%7."/>
      <w:lvlJc w:val="left"/>
      <w:pPr>
        <w:ind w:left="3600" w:hanging="360"/>
      </w:pPr>
    </w:lvl>
    <w:lvl w:ilvl="7" w:tplc="04270019">
      <w:start w:val="1"/>
      <w:numFmt w:val="lowerLetter"/>
      <w:lvlText w:val="%8."/>
      <w:lvlJc w:val="left"/>
      <w:pPr>
        <w:ind w:left="4320" w:hanging="360"/>
      </w:pPr>
    </w:lvl>
    <w:lvl w:ilvl="8" w:tplc="0427001B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6F17068"/>
    <w:multiLevelType w:val="hybridMultilevel"/>
    <w:tmpl w:val="4CB087EA"/>
    <w:lvl w:ilvl="0" w:tplc="CC0A53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36487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F3D19"/>
    <w:multiLevelType w:val="multilevel"/>
    <w:tmpl w:val="0BCA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0F2517"/>
    <w:multiLevelType w:val="hybridMultilevel"/>
    <w:tmpl w:val="3C085D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342F6"/>
    <w:multiLevelType w:val="hybridMultilevel"/>
    <w:tmpl w:val="4A5C35EA"/>
    <w:lvl w:ilvl="0" w:tplc="C3F6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89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E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48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A3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7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AA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0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2F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A6230"/>
    <w:multiLevelType w:val="multilevel"/>
    <w:tmpl w:val="0BCA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F400AC"/>
    <w:multiLevelType w:val="multilevel"/>
    <w:tmpl w:val="0BCA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561270"/>
    <w:multiLevelType w:val="hybridMultilevel"/>
    <w:tmpl w:val="1814F5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B4E93"/>
    <w:multiLevelType w:val="multilevel"/>
    <w:tmpl w:val="0BCA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6436BF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9832DC"/>
    <w:multiLevelType w:val="hybridMultilevel"/>
    <w:tmpl w:val="DAEACCA4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C417032"/>
    <w:multiLevelType w:val="hybridMultilevel"/>
    <w:tmpl w:val="49603AC4"/>
    <w:lvl w:ilvl="0" w:tplc="71F8C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65A2F"/>
    <w:multiLevelType w:val="hybridMultilevel"/>
    <w:tmpl w:val="8D488F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715FA"/>
    <w:multiLevelType w:val="hybridMultilevel"/>
    <w:tmpl w:val="F27641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316DF7"/>
    <w:multiLevelType w:val="hybridMultilevel"/>
    <w:tmpl w:val="B8B694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1E62BA"/>
    <w:multiLevelType w:val="hybridMultilevel"/>
    <w:tmpl w:val="39B08A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23B25"/>
    <w:multiLevelType w:val="multilevel"/>
    <w:tmpl w:val="CFAE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4E2148"/>
    <w:multiLevelType w:val="hybridMultilevel"/>
    <w:tmpl w:val="9CB092EC"/>
    <w:lvl w:ilvl="0" w:tplc="F802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46A92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EA2339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FD7E4A"/>
    <w:multiLevelType w:val="hybridMultilevel"/>
    <w:tmpl w:val="8444B86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4B6A793A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CAA5C88"/>
    <w:multiLevelType w:val="multilevel"/>
    <w:tmpl w:val="0BCA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32223E"/>
    <w:multiLevelType w:val="multilevel"/>
    <w:tmpl w:val="68004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E4554A"/>
    <w:multiLevelType w:val="hybridMultilevel"/>
    <w:tmpl w:val="BE3CA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F52FF"/>
    <w:multiLevelType w:val="multilevel"/>
    <w:tmpl w:val="9B28B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651E44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0C29F8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A3F4A12"/>
    <w:multiLevelType w:val="hybridMultilevel"/>
    <w:tmpl w:val="A90819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48659F"/>
    <w:multiLevelType w:val="hybridMultilevel"/>
    <w:tmpl w:val="81840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6AD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CE0898"/>
    <w:multiLevelType w:val="hybridMultilevel"/>
    <w:tmpl w:val="C0E6A850"/>
    <w:lvl w:ilvl="0" w:tplc="D8908C6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622EA"/>
    <w:multiLevelType w:val="hybridMultilevel"/>
    <w:tmpl w:val="530698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EA3221"/>
    <w:multiLevelType w:val="hybridMultilevel"/>
    <w:tmpl w:val="5554E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D0C138D"/>
    <w:multiLevelType w:val="multilevel"/>
    <w:tmpl w:val="5CFE0E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EB03E8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EAE1EC4"/>
    <w:multiLevelType w:val="hybridMultilevel"/>
    <w:tmpl w:val="E35E48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4"/>
  </w:num>
  <w:num w:numId="6">
    <w:abstractNumId w:val="29"/>
  </w:num>
  <w:num w:numId="7">
    <w:abstractNumId w:val="34"/>
  </w:num>
  <w:num w:numId="8">
    <w:abstractNumId w:val="33"/>
  </w:num>
  <w:num w:numId="9">
    <w:abstractNumId w:val="4"/>
  </w:num>
  <w:num w:numId="10">
    <w:abstractNumId w:val="15"/>
  </w:num>
  <w:num w:numId="11">
    <w:abstractNumId w:val="27"/>
  </w:num>
  <w:num w:numId="12">
    <w:abstractNumId w:val="37"/>
  </w:num>
  <w:num w:numId="13">
    <w:abstractNumId w:val="17"/>
  </w:num>
  <w:num w:numId="14">
    <w:abstractNumId w:val="20"/>
  </w:num>
  <w:num w:numId="15">
    <w:abstractNumId w:val="22"/>
  </w:num>
  <w:num w:numId="16">
    <w:abstractNumId w:val="19"/>
  </w:num>
  <w:num w:numId="17">
    <w:abstractNumId w:val="31"/>
  </w:num>
  <w:num w:numId="18">
    <w:abstractNumId w:val="36"/>
  </w:num>
  <w:num w:numId="19">
    <w:abstractNumId w:val="10"/>
  </w:num>
  <w:num w:numId="20">
    <w:abstractNumId w:val="28"/>
  </w:num>
  <w:num w:numId="21">
    <w:abstractNumId w:val="2"/>
  </w:num>
  <w:num w:numId="22">
    <w:abstractNumId w:val="7"/>
  </w:num>
  <w:num w:numId="23">
    <w:abstractNumId w:val="6"/>
  </w:num>
  <w:num w:numId="24">
    <w:abstractNumId w:val="9"/>
  </w:num>
  <w:num w:numId="25">
    <w:abstractNumId w:val="23"/>
  </w:num>
  <w:num w:numId="26">
    <w:abstractNumId w:val="3"/>
  </w:num>
  <w:num w:numId="27">
    <w:abstractNumId w:val="5"/>
  </w:num>
  <w:num w:numId="28">
    <w:abstractNumId w:val="35"/>
  </w:num>
  <w:num w:numId="29">
    <w:abstractNumId w:val="24"/>
  </w:num>
  <w:num w:numId="30">
    <w:abstractNumId w:val="1"/>
  </w:num>
  <w:num w:numId="31">
    <w:abstractNumId w:val="13"/>
  </w:num>
  <w:num w:numId="32">
    <w:abstractNumId w:val="25"/>
  </w:num>
  <w:num w:numId="33">
    <w:abstractNumId w:val="30"/>
  </w:num>
  <w:num w:numId="34">
    <w:abstractNumId w:val="32"/>
  </w:num>
  <w:num w:numId="35">
    <w:abstractNumId w:val="3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6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BC"/>
    <w:rsid w:val="00000928"/>
    <w:rsid w:val="00001156"/>
    <w:rsid w:val="000023BD"/>
    <w:rsid w:val="00005817"/>
    <w:rsid w:val="0001705B"/>
    <w:rsid w:val="00035E2C"/>
    <w:rsid w:val="00050840"/>
    <w:rsid w:val="0005373B"/>
    <w:rsid w:val="00064FF2"/>
    <w:rsid w:val="00066375"/>
    <w:rsid w:val="00073B8F"/>
    <w:rsid w:val="000874C8"/>
    <w:rsid w:val="000A06B8"/>
    <w:rsid w:val="000A099E"/>
    <w:rsid w:val="000A22B1"/>
    <w:rsid w:val="000E0368"/>
    <w:rsid w:val="000E412E"/>
    <w:rsid w:val="000F28F1"/>
    <w:rsid w:val="00102427"/>
    <w:rsid w:val="00114B84"/>
    <w:rsid w:val="001219F1"/>
    <w:rsid w:val="00124C31"/>
    <w:rsid w:val="00125563"/>
    <w:rsid w:val="0013519F"/>
    <w:rsid w:val="00135D43"/>
    <w:rsid w:val="00137703"/>
    <w:rsid w:val="001472B4"/>
    <w:rsid w:val="0015653E"/>
    <w:rsid w:val="001634C4"/>
    <w:rsid w:val="00165F0A"/>
    <w:rsid w:val="001669D3"/>
    <w:rsid w:val="001867A5"/>
    <w:rsid w:val="001B42BC"/>
    <w:rsid w:val="001D0997"/>
    <w:rsid w:val="001E73BC"/>
    <w:rsid w:val="00205E83"/>
    <w:rsid w:val="002236CC"/>
    <w:rsid w:val="00244405"/>
    <w:rsid w:val="002611A2"/>
    <w:rsid w:val="00277944"/>
    <w:rsid w:val="0028512C"/>
    <w:rsid w:val="002A1A8D"/>
    <w:rsid w:val="002A4FC4"/>
    <w:rsid w:val="002B032B"/>
    <w:rsid w:val="002B5A6D"/>
    <w:rsid w:val="002C5419"/>
    <w:rsid w:val="002C765A"/>
    <w:rsid w:val="002D1011"/>
    <w:rsid w:val="002D3A19"/>
    <w:rsid w:val="002F140A"/>
    <w:rsid w:val="00310721"/>
    <w:rsid w:val="00317222"/>
    <w:rsid w:val="00323E41"/>
    <w:rsid w:val="003321AE"/>
    <w:rsid w:val="00337A12"/>
    <w:rsid w:val="00337F36"/>
    <w:rsid w:val="00354B52"/>
    <w:rsid w:val="00355994"/>
    <w:rsid w:val="00366662"/>
    <w:rsid w:val="00384379"/>
    <w:rsid w:val="003850FC"/>
    <w:rsid w:val="003A3033"/>
    <w:rsid w:val="003A70E6"/>
    <w:rsid w:val="003B3516"/>
    <w:rsid w:val="003B6ABC"/>
    <w:rsid w:val="003C53EA"/>
    <w:rsid w:val="003E0F98"/>
    <w:rsid w:val="003E69AB"/>
    <w:rsid w:val="003E79CF"/>
    <w:rsid w:val="004002DD"/>
    <w:rsid w:val="00400C9E"/>
    <w:rsid w:val="00424083"/>
    <w:rsid w:val="00431D5F"/>
    <w:rsid w:val="00434DD1"/>
    <w:rsid w:val="00440727"/>
    <w:rsid w:val="00451DAE"/>
    <w:rsid w:val="00454775"/>
    <w:rsid w:val="00454C07"/>
    <w:rsid w:val="00475E41"/>
    <w:rsid w:val="004849B5"/>
    <w:rsid w:val="00486966"/>
    <w:rsid w:val="004D571F"/>
    <w:rsid w:val="004E12A9"/>
    <w:rsid w:val="004E232F"/>
    <w:rsid w:val="00512374"/>
    <w:rsid w:val="005338A7"/>
    <w:rsid w:val="0055252E"/>
    <w:rsid w:val="00555ADB"/>
    <w:rsid w:val="00571433"/>
    <w:rsid w:val="005818F1"/>
    <w:rsid w:val="0058363E"/>
    <w:rsid w:val="00593574"/>
    <w:rsid w:val="005963E3"/>
    <w:rsid w:val="005A0D37"/>
    <w:rsid w:val="005A5B00"/>
    <w:rsid w:val="005A75C8"/>
    <w:rsid w:val="005B3CCD"/>
    <w:rsid w:val="005C23C0"/>
    <w:rsid w:val="005C5CD7"/>
    <w:rsid w:val="005F10AE"/>
    <w:rsid w:val="005F1D7E"/>
    <w:rsid w:val="005F7A28"/>
    <w:rsid w:val="0060642C"/>
    <w:rsid w:val="00611A98"/>
    <w:rsid w:val="00611B72"/>
    <w:rsid w:val="00611E11"/>
    <w:rsid w:val="006441E8"/>
    <w:rsid w:val="00651678"/>
    <w:rsid w:val="006535F8"/>
    <w:rsid w:val="006644E6"/>
    <w:rsid w:val="0067610F"/>
    <w:rsid w:val="0068169D"/>
    <w:rsid w:val="006909C6"/>
    <w:rsid w:val="006A0822"/>
    <w:rsid w:val="006A2B16"/>
    <w:rsid w:val="006B103E"/>
    <w:rsid w:val="006B653F"/>
    <w:rsid w:val="006D725A"/>
    <w:rsid w:val="006E013C"/>
    <w:rsid w:val="00703E1B"/>
    <w:rsid w:val="007066F8"/>
    <w:rsid w:val="00722A71"/>
    <w:rsid w:val="007233AC"/>
    <w:rsid w:val="0072564B"/>
    <w:rsid w:val="007419D1"/>
    <w:rsid w:val="00757081"/>
    <w:rsid w:val="0076025A"/>
    <w:rsid w:val="00761A9A"/>
    <w:rsid w:val="007869A1"/>
    <w:rsid w:val="0078746A"/>
    <w:rsid w:val="00791DAB"/>
    <w:rsid w:val="00797495"/>
    <w:rsid w:val="007A54BA"/>
    <w:rsid w:val="007B1665"/>
    <w:rsid w:val="007D355B"/>
    <w:rsid w:val="007D3A27"/>
    <w:rsid w:val="007D3BF3"/>
    <w:rsid w:val="007D5743"/>
    <w:rsid w:val="007D60F0"/>
    <w:rsid w:val="007E2D76"/>
    <w:rsid w:val="007E7A27"/>
    <w:rsid w:val="008008F2"/>
    <w:rsid w:val="00806749"/>
    <w:rsid w:val="00820CB8"/>
    <w:rsid w:val="00823CB4"/>
    <w:rsid w:val="00830C94"/>
    <w:rsid w:val="008329FA"/>
    <w:rsid w:val="008339FC"/>
    <w:rsid w:val="00840941"/>
    <w:rsid w:val="00842970"/>
    <w:rsid w:val="008544A6"/>
    <w:rsid w:val="008605A6"/>
    <w:rsid w:val="008619E6"/>
    <w:rsid w:val="008857C9"/>
    <w:rsid w:val="0089162B"/>
    <w:rsid w:val="008918E8"/>
    <w:rsid w:val="008965E3"/>
    <w:rsid w:val="008A054B"/>
    <w:rsid w:val="008B0C6E"/>
    <w:rsid w:val="008B3448"/>
    <w:rsid w:val="008B6BC6"/>
    <w:rsid w:val="008C2740"/>
    <w:rsid w:val="008E4A34"/>
    <w:rsid w:val="008F2645"/>
    <w:rsid w:val="008F683D"/>
    <w:rsid w:val="008F6DDF"/>
    <w:rsid w:val="00900356"/>
    <w:rsid w:val="00901F2D"/>
    <w:rsid w:val="00906F10"/>
    <w:rsid w:val="0090756E"/>
    <w:rsid w:val="009172A2"/>
    <w:rsid w:val="00917377"/>
    <w:rsid w:val="009240BA"/>
    <w:rsid w:val="00931DD5"/>
    <w:rsid w:val="009328D3"/>
    <w:rsid w:val="009368B8"/>
    <w:rsid w:val="0094630D"/>
    <w:rsid w:val="009466D8"/>
    <w:rsid w:val="00946D37"/>
    <w:rsid w:val="00947355"/>
    <w:rsid w:val="009514C9"/>
    <w:rsid w:val="00951BE6"/>
    <w:rsid w:val="0096200E"/>
    <w:rsid w:val="009671DA"/>
    <w:rsid w:val="00982352"/>
    <w:rsid w:val="00984232"/>
    <w:rsid w:val="0098457D"/>
    <w:rsid w:val="00984C37"/>
    <w:rsid w:val="00990273"/>
    <w:rsid w:val="00994D0F"/>
    <w:rsid w:val="00994E10"/>
    <w:rsid w:val="009B5B7A"/>
    <w:rsid w:val="009C119A"/>
    <w:rsid w:val="009D28D7"/>
    <w:rsid w:val="009E6BBF"/>
    <w:rsid w:val="00A01EE3"/>
    <w:rsid w:val="00A123F7"/>
    <w:rsid w:val="00A14D54"/>
    <w:rsid w:val="00A2107B"/>
    <w:rsid w:val="00A213D0"/>
    <w:rsid w:val="00A240CC"/>
    <w:rsid w:val="00A36087"/>
    <w:rsid w:val="00A41BB2"/>
    <w:rsid w:val="00A42490"/>
    <w:rsid w:val="00A43C65"/>
    <w:rsid w:val="00A44CBF"/>
    <w:rsid w:val="00A5067C"/>
    <w:rsid w:val="00A50921"/>
    <w:rsid w:val="00A50FAB"/>
    <w:rsid w:val="00A7123B"/>
    <w:rsid w:val="00A72DD1"/>
    <w:rsid w:val="00A764CC"/>
    <w:rsid w:val="00A84CA7"/>
    <w:rsid w:val="00A9005E"/>
    <w:rsid w:val="00A912A0"/>
    <w:rsid w:val="00AD229A"/>
    <w:rsid w:val="00AE0CDF"/>
    <w:rsid w:val="00AE36AE"/>
    <w:rsid w:val="00AF3E43"/>
    <w:rsid w:val="00AF4789"/>
    <w:rsid w:val="00AF4DC5"/>
    <w:rsid w:val="00B34CE4"/>
    <w:rsid w:val="00B37669"/>
    <w:rsid w:val="00B42D8A"/>
    <w:rsid w:val="00B54909"/>
    <w:rsid w:val="00B61FDA"/>
    <w:rsid w:val="00B706DC"/>
    <w:rsid w:val="00B771C6"/>
    <w:rsid w:val="00B8262A"/>
    <w:rsid w:val="00B948DC"/>
    <w:rsid w:val="00BA1496"/>
    <w:rsid w:val="00BB5CD9"/>
    <w:rsid w:val="00BC1D37"/>
    <w:rsid w:val="00BC4CE8"/>
    <w:rsid w:val="00BD5A5E"/>
    <w:rsid w:val="00BF3D1F"/>
    <w:rsid w:val="00BF6B50"/>
    <w:rsid w:val="00C04943"/>
    <w:rsid w:val="00C249FB"/>
    <w:rsid w:val="00C26257"/>
    <w:rsid w:val="00C43D95"/>
    <w:rsid w:val="00C47679"/>
    <w:rsid w:val="00C809D9"/>
    <w:rsid w:val="00C97DCF"/>
    <w:rsid w:val="00CB54F4"/>
    <w:rsid w:val="00CB728A"/>
    <w:rsid w:val="00CC206C"/>
    <w:rsid w:val="00CC20BF"/>
    <w:rsid w:val="00CD4D35"/>
    <w:rsid w:val="00D12945"/>
    <w:rsid w:val="00D20606"/>
    <w:rsid w:val="00D24960"/>
    <w:rsid w:val="00D405F0"/>
    <w:rsid w:val="00D4194D"/>
    <w:rsid w:val="00D439F3"/>
    <w:rsid w:val="00D47ADC"/>
    <w:rsid w:val="00D51CC5"/>
    <w:rsid w:val="00D51D81"/>
    <w:rsid w:val="00D52A54"/>
    <w:rsid w:val="00D559C8"/>
    <w:rsid w:val="00D72D8C"/>
    <w:rsid w:val="00D74937"/>
    <w:rsid w:val="00D81670"/>
    <w:rsid w:val="00D8342F"/>
    <w:rsid w:val="00D85164"/>
    <w:rsid w:val="00D94829"/>
    <w:rsid w:val="00D96FDC"/>
    <w:rsid w:val="00D97225"/>
    <w:rsid w:val="00DB130E"/>
    <w:rsid w:val="00DB35EB"/>
    <w:rsid w:val="00DB35FC"/>
    <w:rsid w:val="00DB6D4F"/>
    <w:rsid w:val="00DC29B0"/>
    <w:rsid w:val="00DD1AD1"/>
    <w:rsid w:val="00DD272D"/>
    <w:rsid w:val="00DE3CA3"/>
    <w:rsid w:val="00DE62BC"/>
    <w:rsid w:val="00DF59C6"/>
    <w:rsid w:val="00E02274"/>
    <w:rsid w:val="00E05EBC"/>
    <w:rsid w:val="00E16F36"/>
    <w:rsid w:val="00E17C1F"/>
    <w:rsid w:val="00E258C1"/>
    <w:rsid w:val="00E43858"/>
    <w:rsid w:val="00E5050A"/>
    <w:rsid w:val="00E612E1"/>
    <w:rsid w:val="00E66ADE"/>
    <w:rsid w:val="00E80369"/>
    <w:rsid w:val="00E837A5"/>
    <w:rsid w:val="00E86FE0"/>
    <w:rsid w:val="00E93B7B"/>
    <w:rsid w:val="00E95545"/>
    <w:rsid w:val="00EA2504"/>
    <w:rsid w:val="00EA5E07"/>
    <w:rsid w:val="00EA6D43"/>
    <w:rsid w:val="00EB249F"/>
    <w:rsid w:val="00EB5030"/>
    <w:rsid w:val="00EC00E4"/>
    <w:rsid w:val="00EC22A4"/>
    <w:rsid w:val="00ED4282"/>
    <w:rsid w:val="00ED4881"/>
    <w:rsid w:val="00EE5AD9"/>
    <w:rsid w:val="00EF44C7"/>
    <w:rsid w:val="00F16AF1"/>
    <w:rsid w:val="00F3119E"/>
    <w:rsid w:val="00F31A65"/>
    <w:rsid w:val="00F35121"/>
    <w:rsid w:val="00F44EA7"/>
    <w:rsid w:val="00F56547"/>
    <w:rsid w:val="00F57DF2"/>
    <w:rsid w:val="00F60FCB"/>
    <w:rsid w:val="00F675DC"/>
    <w:rsid w:val="00F7046F"/>
    <w:rsid w:val="00F7091E"/>
    <w:rsid w:val="00F76BCE"/>
    <w:rsid w:val="00F81DF1"/>
    <w:rsid w:val="00F84374"/>
    <w:rsid w:val="00F84EE5"/>
    <w:rsid w:val="00F941B6"/>
    <w:rsid w:val="00FA705B"/>
    <w:rsid w:val="00FB6F62"/>
    <w:rsid w:val="00FC0430"/>
    <w:rsid w:val="00FC54BF"/>
    <w:rsid w:val="00FD1D5E"/>
    <w:rsid w:val="00FD59A1"/>
    <w:rsid w:val="00FE0651"/>
    <w:rsid w:val="00FE1A78"/>
    <w:rsid w:val="00FE4F3F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9A226-09C6-4BB0-90EA-CA3F05F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53E"/>
    <w:pPr>
      <w:spacing w:after="200" w:line="276" w:lineRule="auto"/>
    </w:pPr>
    <w:rPr>
      <w:rFonts w:cs="Calibri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73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47355"/>
    <w:rPr>
      <w:rFonts w:ascii="Cambria" w:hAnsi="Cambria" w:cs="Cambria"/>
      <w:b/>
      <w:bCs/>
      <w:color w:val="365F91"/>
      <w:sz w:val="28"/>
      <w:szCs w:val="28"/>
      <w:lang w:eastAsia="lt-LT"/>
    </w:rPr>
  </w:style>
  <w:style w:type="paragraph" w:styleId="Sraopastraipa">
    <w:name w:val="List Paragraph"/>
    <w:basedOn w:val="prastasis"/>
    <w:uiPriority w:val="34"/>
    <w:qFormat/>
    <w:rsid w:val="003E69AB"/>
    <w:pPr>
      <w:ind w:left="720"/>
    </w:pPr>
  </w:style>
  <w:style w:type="paragraph" w:styleId="Betarp">
    <w:name w:val="No Spacing"/>
    <w:uiPriority w:val="99"/>
    <w:qFormat/>
    <w:rsid w:val="00B706DC"/>
    <w:rPr>
      <w:rFonts w:cs="Calibri"/>
      <w:lang w:val="lt-LT"/>
    </w:rPr>
  </w:style>
  <w:style w:type="table" w:styleId="Lentelstinklelis">
    <w:name w:val="Table Grid"/>
    <w:basedOn w:val="prastojilentel"/>
    <w:uiPriority w:val="99"/>
    <w:rsid w:val="00FE06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8B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0C6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B032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rsid w:val="007E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06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0642C"/>
  </w:style>
  <w:style w:type="paragraph" w:styleId="Porat">
    <w:name w:val="footer"/>
    <w:basedOn w:val="prastasis"/>
    <w:link w:val="PoratDiagrama"/>
    <w:uiPriority w:val="99"/>
    <w:rsid w:val="00606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0642C"/>
  </w:style>
  <w:style w:type="character" w:styleId="Komentaronuoroda">
    <w:name w:val="annotation reference"/>
    <w:basedOn w:val="Numatytasispastraiposriftas"/>
    <w:uiPriority w:val="99"/>
    <w:semiHidden/>
    <w:rsid w:val="00820C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20C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820C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820C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820CB8"/>
    <w:rPr>
      <w:b/>
      <w:bCs/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947355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947355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947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31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1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1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1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2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77F3-047E-4A02-9DF5-E4449591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6559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Veivirzenu vid mokykla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</dc:creator>
  <cp:lastModifiedBy>Vartotojas</cp:lastModifiedBy>
  <cp:revision>3</cp:revision>
  <cp:lastPrinted>2014-11-24T12:37:00Z</cp:lastPrinted>
  <dcterms:created xsi:type="dcterms:W3CDTF">2018-12-14T15:28:00Z</dcterms:created>
  <dcterms:modified xsi:type="dcterms:W3CDTF">2018-12-14T15:35:00Z</dcterms:modified>
</cp:coreProperties>
</file>